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297"/>
      </w:tblGrid>
      <w:tr w14:paraId="3B94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3" w:type="dxa"/>
          </w:tcPr>
          <w:p w14:paraId="7C2AAFDB">
            <w:pPr>
              <w:spacing w:line="1400" w:lineRule="exact"/>
              <w:ind w:firstLine="0" w:firstLineChars="0"/>
              <w:jc w:val="distribute"/>
              <w:rPr>
                <w:rFonts w:ascii="方正小标宋简体" w:hAnsi="方正小标宋简体" w:eastAsia="方正小标宋简体" w:cs="方正小标宋简体"/>
                <w:color w:val="FF0000"/>
                <w:w w:val="35"/>
                <w:sz w:val="120"/>
                <w:szCs w:val="12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30"/>
                <w:sz w:val="120"/>
                <w:szCs w:val="120"/>
                <w:lang w:val="en-US" w:eastAsia="zh-CN"/>
              </w:rPr>
              <w:t>蕲春县人力资源和社会保障局</w:t>
            </w:r>
          </w:p>
        </w:tc>
        <w:tc>
          <w:tcPr>
            <w:tcW w:w="1297" w:type="dxa"/>
            <w:vMerge w:val="restart"/>
            <w:vAlign w:val="center"/>
          </w:tcPr>
          <w:p w14:paraId="27DFE8D4">
            <w:pPr>
              <w:spacing w:line="1600" w:lineRule="exact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color w:val="FF0000"/>
                <w:w w:val="40"/>
                <w:sz w:val="100"/>
                <w:szCs w:val="10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35"/>
                <w:sz w:val="140"/>
                <w:szCs w:val="140"/>
              </w:rPr>
              <w:t>文件</w:t>
            </w:r>
          </w:p>
        </w:tc>
      </w:tr>
      <w:tr w14:paraId="095B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3" w:type="dxa"/>
          </w:tcPr>
          <w:p w14:paraId="3DEEB171">
            <w:pPr>
              <w:spacing w:line="1400" w:lineRule="exact"/>
              <w:ind w:firstLine="0" w:firstLineChars="0"/>
              <w:jc w:val="distribute"/>
              <w:rPr>
                <w:rFonts w:hint="eastAsia" w:ascii="方正小标宋简体" w:hAnsi="方正小标宋简体" w:eastAsia="方正小标宋简体" w:cs="方正小标宋简体"/>
                <w:color w:val="FF0000"/>
                <w:w w:val="50"/>
                <w:sz w:val="120"/>
                <w:szCs w:val="12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50"/>
                <w:sz w:val="120"/>
                <w:szCs w:val="120"/>
                <w:lang w:eastAsia="zh-CN"/>
              </w:rPr>
              <w:t>蕲春县总工会</w:t>
            </w:r>
          </w:p>
        </w:tc>
        <w:tc>
          <w:tcPr>
            <w:tcW w:w="1297" w:type="dxa"/>
            <w:vMerge w:val="continue"/>
          </w:tcPr>
          <w:p w14:paraId="5ABE8FF9">
            <w:pPr>
              <w:spacing w:line="1200" w:lineRule="exact"/>
              <w:ind w:firstLine="0" w:firstLineChars="0"/>
              <w:rPr>
                <w:rFonts w:ascii="方正小标宋简体" w:hAnsi="方正小标宋简体" w:eastAsia="方正小标宋简体" w:cs="方正小标宋简体"/>
                <w:color w:val="FF0000"/>
                <w:w w:val="40"/>
                <w:sz w:val="100"/>
                <w:szCs w:val="100"/>
              </w:rPr>
            </w:pPr>
          </w:p>
        </w:tc>
      </w:tr>
      <w:tr w14:paraId="2ACA3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3" w:type="dxa"/>
          </w:tcPr>
          <w:p w14:paraId="5CACC8B8">
            <w:pPr>
              <w:spacing w:line="1400" w:lineRule="exact"/>
              <w:ind w:firstLine="0" w:firstLineChars="0"/>
              <w:jc w:val="distribute"/>
              <w:rPr>
                <w:rFonts w:hint="eastAsia" w:ascii="方正小标宋简体" w:hAnsi="方正小标宋简体" w:eastAsia="方正小标宋简体" w:cs="方正小标宋简体"/>
                <w:color w:val="FF0000"/>
                <w:w w:val="50"/>
                <w:sz w:val="120"/>
                <w:szCs w:val="12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50"/>
                <w:sz w:val="120"/>
                <w:szCs w:val="120"/>
                <w:lang w:eastAsia="zh-CN"/>
              </w:rPr>
              <w:t>蕲春县人民法院</w:t>
            </w:r>
          </w:p>
        </w:tc>
        <w:tc>
          <w:tcPr>
            <w:tcW w:w="1297" w:type="dxa"/>
            <w:vMerge w:val="continue"/>
          </w:tcPr>
          <w:p w14:paraId="72B6AB5E">
            <w:pPr>
              <w:spacing w:line="1200" w:lineRule="exact"/>
              <w:ind w:firstLine="0" w:firstLineChars="0"/>
              <w:rPr>
                <w:rFonts w:ascii="方正小标宋简体" w:hAnsi="方正小标宋简体" w:eastAsia="方正小标宋简体" w:cs="方正小标宋简体"/>
                <w:color w:val="FF0000"/>
                <w:w w:val="40"/>
                <w:sz w:val="100"/>
                <w:szCs w:val="100"/>
              </w:rPr>
            </w:pPr>
          </w:p>
        </w:tc>
      </w:tr>
      <w:tr w14:paraId="144E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2"/>
            <w:tcBorders>
              <w:bottom w:val="single" w:color="FF0000" w:sz="18" w:space="0"/>
            </w:tcBorders>
          </w:tcPr>
          <w:p w14:paraId="0D6A1D88">
            <w:pPr>
              <w:spacing w:line="1200" w:lineRule="exact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color w:val="FF0000"/>
                <w:w w:val="40"/>
                <w:sz w:val="100"/>
                <w:szCs w:val="100"/>
              </w:rPr>
            </w:pPr>
          </w:p>
        </w:tc>
      </w:tr>
    </w:tbl>
    <w:p w14:paraId="02D48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4649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关于建立“人社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+工会+法院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劳动争议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裁调诉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对接机制的实施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》的通       知</w:t>
      </w:r>
    </w:p>
    <w:p w14:paraId="1559059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3F1DF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认真践行习近平法治思想，坚持把非诉讼纠纷解决机制挺在前面，建立健全“前端治理、多元化解、先调后诉、诉调对接、便捷利民”的劳动争议纠纷化解机制，积极探索全县社会治理和平安建设创新模式，为服务和保障全县经济社会发展贡献智慧和力量。县人社局、县总工会、县法院联合制定了《关于建立“人社+工会+法院”劳动争议“裁调诉”对接机制的实施方案》，请结合实际认真贯彻落实。</w:t>
      </w:r>
    </w:p>
    <w:p w14:paraId="0DA8274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</w:p>
    <w:p w14:paraId="262C49B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（此页无正文）</w:t>
      </w:r>
    </w:p>
    <w:p w14:paraId="6D9D292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E643D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0C3351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蕲春县人力资源和社会保障局           蕲春县总工会</w:t>
      </w:r>
    </w:p>
    <w:p w14:paraId="23C352D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104C6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0DAD0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D48AB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蕲春县人民法院</w:t>
      </w:r>
    </w:p>
    <w:p w14:paraId="4292040A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22D4D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8F5D8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640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2024年8月23日</w:t>
      </w:r>
    </w:p>
    <w:p w14:paraId="0FEFD12E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</w:p>
    <w:p w14:paraId="1A2EB5C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</w:p>
    <w:p w14:paraId="569C9D12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</w:p>
    <w:p w14:paraId="779AE8A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</w:p>
    <w:p w14:paraId="365AA440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</w:p>
    <w:p w14:paraId="6C29BB2E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</w:p>
    <w:p w14:paraId="7DDEF99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</w:p>
    <w:p w14:paraId="18D2C31A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</w:p>
    <w:p w14:paraId="3712716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</w:p>
    <w:p w14:paraId="00DC85C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</w:p>
    <w:p w14:paraId="7A0B2D1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</w:pPr>
    </w:p>
    <w:p w14:paraId="7C33AAF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F4F4F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  <w:t>关于建立“人社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F4F4F"/>
          <w:spacing w:val="0"/>
          <w:sz w:val="44"/>
          <w:szCs w:val="44"/>
          <w:lang w:val="en-US" w:eastAsia="zh-CN"/>
        </w:rPr>
        <w:t>+工会+法院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F4F4F"/>
          <w:spacing w:val="0"/>
          <w:sz w:val="44"/>
          <w:szCs w:val="44"/>
        </w:rPr>
        <w:t>劳动争议</w:t>
      </w:r>
    </w:p>
    <w:p w14:paraId="60E4268E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F4F4F"/>
          <w:spacing w:val="0"/>
          <w:sz w:val="44"/>
          <w:szCs w:val="44"/>
        </w:rPr>
        <w:t>裁调诉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F4F4F"/>
          <w:spacing w:val="0"/>
          <w:sz w:val="44"/>
          <w:szCs w:val="44"/>
        </w:rPr>
        <w:t>对接机制的实施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F4F4F"/>
          <w:spacing w:val="0"/>
          <w:sz w:val="44"/>
          <w:szCs w:val="44"/>
          <w:lang w:eastAsia="zh-CN"/>
        </w:rPr>
        <w:t>方案</w:t>
      </w:r>
    </w:p>
    <w:p w14:paraId="2773C3C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</w:pPr>
    </w:p>
    <w:p w14:paraId="2080635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为做好劳动争议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裁调诉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对接工作，充分发挥人社、工会、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法院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在调处劳动争议中的职能作用，形成化解劳动争议合力，维护职工合法权益，构建和谐劳动关系。根据省人社厅、省总工会印发的《湖北省“人社+工会”劳动争议裁调对接工作实施办法》（鄂人社发〔2023〕11号）、《关于有序开展“人社+工会”劳动争议裁调对接工作的通知》（鄂人社函〔2023〕121 号）和省人社厅、省委政法委、省高级人民法院等九部门印发的《关于进一步加强劳动人事争议协商调解工作的意见》（鄂人社发〔2023〕14 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关于开展“人社+工会+法院”劳动争议裁调审衔接机制建设试点工作的通知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（鄂人社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办函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号）等文件精神，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结合我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现就在全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建立劳动争议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裁调诉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对接机制提出如下实施意见：</w:t>
      </w:r>
    </w:p>
    <w:p w14:paraId="78C60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F4F4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F4F4F"/>
          <w:spacing w:val="0"/>
          <w:kern w:val="0"/>
          <w:sz w:val="32"/>
          <w:szCs w:val="32"/>
          <w:lang w:val="en-US" w:eastAsia="zh-CN" w:bidi="ar"/>
        </w:rPr>
        <w:t>一、指导思想</w:t>
      </w:r>
    </w:p>
    <w:p w14:paraId="07E6C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kern w:val="0"/>
          <w:sz w:val="32"/>
          <w:szCs w:val="32"/>
          <w:lang w:val="en-US" w:eastAsia="zh-CN" w:bidi="ar"/>
        </w:rPr>
        <w:t>深入贯彻落实习近平总书记关于“坚持把非诉讼纠纷解决机制挺在前面”的重要指示精神，坚持创新发展新时代“枫桥经验”，认真贯彻落实县委常委会（2024）39号会议精神，主动将调解的便利性、非对抗性和仲裁、诉讼的权威性、规范性结合起来，合力预防化解劳动关系领域重大风险，切实推动社会治理创新发展，共同维护劳动关系和谐和社会稳定，为中国式现代化湖北实践贡献力量。</w:t>
      </w:r>
    </w:p>
    <w:p w14:paraId="00A335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F4F4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F4F4F"/>
          <w:spacing w:val="0"/>
          <w:kern w:val="0"/>
          <w:sz w:val="32"/>
          <w:szCs w:val="32"/>
          <w:lang w:val="en-US" w:eastAsia="zh-CN" w:bidi="ar"/>
        </w:rPr>
        <w:t>二、工作原则</w:t>
      </w:r>
    </w:p>
    <w:p w14:paraId="508C8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（一）坚持法治思维。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针对涉及职工切身利益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的矛盾问题，坚持运用法治思维与法治方式，做到解决问题用法、化解矛盾靠法，依法及时化解劳动争议。</w:t>
      </w:r>
    </w:p>
    <w:p w14:paraId="409EC95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kern w:val="2"/>
          <w:sz w:val="32"/>
          <w:szCs w:val="32"/>
          <w:lang w:val="en-US" w:eastAsia="zh-CN" w:bidi="ar-SA"/>
        </w:rPr>
        <w:t>（二）坚持调解为先。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建立健全劳动争议调处机制，充分利用调解化解劳动争议，不断提高调解成功率，最大限度的把矛盾纠纷解决在基层和萌芽状态。</w:t>
      </w:r>
    </w:p>
    <w:p w14:paraId="6C894D7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kern w:val="2"/>
          <w:sz w:val="32"/>
          <w:szCs w:val="32"/>
          <w:lang w:val="en-US" w:eastAsia="zh-CN" w:bidi="ar-SA"/>
        </w:rPr>
        <w:t>（三）坚持问题导向。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加强典型性、普遍性劳动争议纠纷案件及案件处理中发现深层次问题的分析研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，密切关注引发劳动争议热点难点问题，研究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解决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问题的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办法和对策。</w:t>
      </w:r>
    </w:p>
    <w:p w14:paraId="202A3E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（四）坚持对接协作。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定期开展“人社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+工会+法院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”工作联席会，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共享劳动争议案件统计数据，互通重大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劳动争议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纠纷信息，不定期通报劳动争议的受理和调解中的情况及问题。强化群体性纠纷案件的预警对接和联合调处制度，实现预警对接常态化、调处化解多元化。</w:t>
      </w:r>
    </w:p>
    <w:p w14:paraId="568670EE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F4F4F"/>
          <w:spacing w:val="0"/>
          <w:sz w:val="32"/>
          <w:szCs w:val="32"/>
        </w:rPr>
        <w:t>三、主要措施</w:t>
      </w:r>
    </w:p>
    <w:p w14:paraId="41BC3B3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kern w:val="2"/>
          <w:sz w:val="32"/>
          <w:szCs w:val="32"/>
          <w:lang w:val="en-US" w:eastAsia="zh-CN" w:bidi="ar-SA"/>
        </w:rPr>
        <w:t>（一）建立劳动争议“裁调诉”对接机制。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工会、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法院联合成立劳动争议调解委员会，负责劳动争议调解工作部署、统筹、协调和监督。</w:t>
      </w:r>
    </w:p>
    <w:p w14:paraId="4F6BF4EA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kern w:val="2"/>
          <w:sz w:val="32"/>
          <w:szCs w:val="32"/>
          <w:lang w:val="en-US" w:eastAsia="zh-CN" w:bidi="ar-SA"/>
        </w:rPr>
        <w:t>（二）建立劳动争议“裁调诉”工作室。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省人社厅、省总工会印发的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《关于开展“人社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+工会+法院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”劳动争议裁调审衔接机制建设试点工作的通知》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中规定，人社部门、工会、法院组织联合成立“人社+工会+法院”劳动争议“裁调诉”对接工作室。工作室设在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综治中心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。</w:t>
      </w:r>
    </w:p>
    <w:p w14:paraId="2C23B2C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kern w:val="2"/>
          <w:sz w:val="32"/>
          <w:szCs w:val="32"/>
          <w:lang w:val="en-US" w:eastAsia="zh-CN" w:bidi="ar-SA"/>
        </w:rPr>
        <w:t>（三）探索实行劳动争议案件协商调解制度。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发生劳动争议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已建立工会组织，可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先期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开展工会协商调解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仲裁立案前，对未经调解、当事人直接申请仲裁的劳动人事争议，仲裁委员会可向当事人发出调解建议书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。仲裁机构对立案受理的劳动争议，经双方当事人同意可以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向“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裁调诉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工作室发出《委托调解函》，由“裁调诉”工作室调解员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依法进行调解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诉讼立案前，对未经调解的劳动人事争议案件，法院可委派工会先行调解，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也可以邀请工会调解员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、人社仲裁员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共同参与调解。</w:t>
      </w:r>
    </w:p>
    <w:p w14:paraId="27083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）组建劳动争议特邀调解员队伍。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工会和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法院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对拟选任的特邀调解员进行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共同甄选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，要按照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工作责任心强、热心调解工作、法律知识丰富和政策水平较高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的标准选任特邀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调解员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建立特邀调解员名册。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局、县法院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每年定期对特邀调解员进行业务技能培训。</w:t>
      </w:r>
    </w:p>
    <w:p w14:paraId="69908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）构建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“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裁调诉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对接工作研商制度。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工会、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法院发现企业用工趋势变化和劳动争议热点问题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要及时对接、共同分析研判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在出台涉及劳动关系和职工权益保护的政策文件时，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工会和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法院应充分征询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各方面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意见和建议。</w:t>
      </w:r>
    </w:p>
    <w:p w14:paraId="700A6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）建立矛盾纠纷快速处置联动机制。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县总工会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要关注劳动争议中群体性、苗头性、倾向性问题，积极引导职工依法理性表达诉求，引导企业依法规范用工，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把劳动争议化解在萌芽状态。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结合实际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，主动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为农民工、工伤职工、女职工等特殊群体开辟仲裁办案“绿色通道”，按照“快立、快裁”的原则，及时化解矛盾。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法院强化对劳动者维权服务力度，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简化诉讼程序，减少诉讼成本，对于争议标的额五万元以下的，应当适用小额诉讼，对于争议标的额在五万元至二十万元的，经双方当事人同意，可以适用小额诉讼，促使劳动争议案件迈入纠纷处置快车道。</w:t>
      </w:r>
    </w:p>
    <w:p w14:paraId="57FD4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F4F4F"/>
          <w:spacing w:val="0"/>
          <w:sz w:val="32"/>
          <w:szCs w:val="32"/>
        </w:rPr>
        <w:t>四、工作范围和内容</w:t>
      </w:r>
    </w:p>
    <w:p w14:paraId="65D37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（一）工作范围</w:t>
      </w:r>
    </w:p>
    <w:p w14:paraId="32918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人社、工会、法院劳动争议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裁调诉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对接工作范围：劳动报酬、经济补偿或赔偿金追偿，工伤、医疗、失业等社会保险索赔，以及劳动者福利待遇保障等适合调解的劳动争议。</w:t>
      </w:r>
    </w:p>
    <w:p w14:paraId="20194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（二）工作内容</w:t>
      </w:r>
    </w:p>
    <w:p w14:paraId="70F474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1、对接方式</w:t>
      </w:r>
    </w:p>
    <w:p w14:paraId="6DA96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调解工作应当以方便当事人为原则，建立以“互联网+调解”在线服务平台为主，其他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线下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调解方式为辅的多元化调解工作机制。</w:t>
      </w:r>
    </w:p>
    <w:p w14:paraId="24378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2、工作流程</w:t>
      </w:r>
    </w:p>
    <w:p w14:paraId="42F58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）收件并发出调解建议：对未经调解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且属当事人仲裁事项的，由县人社局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向当事人发出《调解建议书》，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移送工作室进行调解。对未经调解不属于仲裁事项的，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法院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立案庭向工作室发出《委托调解函》，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移送“裁调诉”工作室由特邀调解员先行调解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，相互之间做好对接。</w:t>
      </w:r>
    </w:p>
    <w:p w14:paraId="3EB15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）工作室开展调解：工作室收到《委托调解函》及相关案卷材料，应填写《收件情况表》，编立相应案号，再将案件指定调解员调解，形成《调解记录》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，力争调解成功率达到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70%以上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，申请执行率不高于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30%。</w:t>
      </w:r>
    </w:p>
    <w:p w14:paraId="49CB6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）工作室调解终结：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调解期限一般情况下应在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十日内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完成，特殊情况不超过三十日，逾期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工作室应当将调解有关情况以《委托调解复函》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回复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县法院立案庭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需填写《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特邀调解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结案情况表》。调解达成协议的，调解员可以引导双方当事人尽快（不超过调解协议生效之日起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），共同向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县法院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立案窗口提交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司法确认申请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县法院应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按照规定依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法制作裁定书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。调解未达成协议的，工作室应将案卷材料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移送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县法院或仲裁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立案窗口，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分别进行调裁、调诉对接，依法导入仲裁或诉讼程序。</w:t>
      </w:r>
    </w:p>
    <w:p w14:paraId="38A42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结果认定</w:t>
      </w:r>
    </w:p>
    <w:p w14:paraId="4FF64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工作室调解劳动争议案件，有以下情形之一的，视为调解成功：签订了劳动争议调解协议书且履行完毕的；签订了劳动争议调解协议书并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申请法院制作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调解书或裁定书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，并依法送达各方当事人的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。</w:t>
      </w:r>
    </w:p>
    <w:p w14:paraId="0541B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案卷归档</w:t>
      </w:r>
    </w:p>
    <w:p w14:paraId="2F7C7E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县人社局、县总工会、县法院都应建立劳动争议“裁调诉”档案，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调解终结后及时将案件材料整理成卷宗，检查无误后装订成册，归档。案卷整理顺序：收件情况表、委托调解函、仲裁申请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书、起诉状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复印件、当事人身份证复印件、关键性证据复印件、调解记录、委托调解复函、调解协议复印件、仲裁调解书、民事调解书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、民事裁定书、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结案情况表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等材料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。</w:t>
      </w:r>
    </w:p>
    <w:p w14:paraId="5D5FF7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F4F4F"/>
          <w:spacing w:val="0"/>
          <w:sz w:val="32"/>
          <w:szCs w:val="32"/>
        </w:rPr>
        <w:t>五、工作要求</w:t>
      </w:r>
    </w:p>
    <w:p w14:paraId="2B53D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（一）加强协调联动。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工会、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法院要加强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相互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沟通，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吃透政策法律，推动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协调配合，完善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研判，充分听取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关于建立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和谐劳动关系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维护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单位、企业、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职工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平等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权益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保护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工作的意见建议，及时总结推广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裁调诉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对接工作的经验做法，形成各负其责、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分道运行、配合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有力、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依法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高效的联动机制。</w:t>
      </w:r>
    </w:p>
    <w:p w14:paraId="322CC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）完善经费保障。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工会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要充分发挥职能作用，切实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前端化解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劳动争议经费纳入专项预算，为开展劳动争议调解提供必要经费保障。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法院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也应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协调有关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部门，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争取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将劳动争议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裁调衔接、诉调对接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经费纳入政府财政预算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。</w:t>
      </w:r>
    </w:p>
    <w:p w14:paraId="0F24D8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F4F4F"/>
          <w:spacing w:val="0"/>
          <w:sz w:val="32"/>
          <w:szCs w:val="32"/>
        </w:rPr>
        <w:t>）注重宣传引导。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要充分运用现代传媒手段，积极宣传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劳动争议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多元化纠纷解决机制优势，提高劳动争议协商、调解、仲裁等非诉讼纠纷解决方式的社会影响，引导当事人以合法理性方式表达诉求，把矛盾纠纷化解在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eastAsia="zh-CN"/>
        </w:rPr>
        <w:t>前端、解决在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萌芽状态。</w:t>
      </w:r>
    </w:p>
    <w:p w14:paraId="76D03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</w:rPr>
        <w:t>本实施意见自下发之日起施行。</w:t>
      </w:r>
    </w:p>
    <w:p w14:paraId="6AA76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518B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3842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3F02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调解建议书</w:t>
      </w:r>
    </w:p>
    <w:p w14:paraId="15086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 w14:paraId="239AE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调解是解决劳动人事争议最简便高效的方式，有利于当事人减少成本支出和节省时间，双方达成调解协议也更有利于构 建和谐劳动关系。 </w:t>
      </w:r>
    </w:p>
    <w:p w14:paraId="7E1AF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根据《劳动人事争议仲裁办案规则》第六十九条规定，对 未经调解、当事人直接申请仲裁的争议，仲裁委员会可以向当事人发出调解建议书，引导其到调解组织进行调解。对你（单位）申请的劳动争议仲裁，本委建议你（单位）考虑在仲裁立案前，先选择进行调解。</w:t>
      </w:r>
    </w:p>
    <w:p w14:paraId="50355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若你（单位）同意先进行调解，本委暂缓审理受理你（单位）的仲裁申请，将案件委托调解。如调解不成，本委将在收到书面反馈后再依法审查决定是否受理你的仲裁申请。 </w:t>
      </w:r>
    </w:p>
    <w:p w14:paraId="32C6C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04C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</w:t>
      </w:r>
    </w:p>
    <w:p w14:paraId="42F13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选择是否同意先行调解并签名：</w:t>
      </w:r>
    </w:p>
    <w:p w14:paraId="58A77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同意调解□；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不同意调解□</w:t>
      </w:r>
    </w:p>
    <w:p w14:paraId="1958A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1BF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签名： </w:t>
      </w:r>
    </w:p>
    <w:p w14:paraId="035E1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</w:p>
    <w:p w14:paraId="3488A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DC0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D595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委托调解函</w:t>
      </w:r>
    </w:p>
    <w:p w14:paraId="397F0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E85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蕲春县</w:t>
      </w:r>
      <w:r>
        <w:rPr>
          <w:rFonts w:hint="eastAsia" w:ascii="仿宋_GB2312" w:hAnsi="仿宋_GB2312" w:eastAsia="仿宋_GB2312" w:cs="仿宋_GB2312"/>
          <w:sz w:val="32"/>
          <w:szCs w:val="32"/>
        </w:rPr>
        <w:t>“人社+工会+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裁调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诉”</w:t>
      </w:r>
      <w:r>
        <w:rPr>
          <w:rFonts w:hint="eastAsia" w:ascii="仿宋_GB2312" w:hAnsi="仿宋_GB2312" w:eastAsia="仿宋_GB2312" w:cs="仿宋_GB2312"/>
          <w:sz w:val="32"/>
          <w:szCs w:val="32"/>
        </w:rPr>
        <w:t>对接工作室：</w:t>
      </w:r>
    </w:p>
    <w:p w14:paraId="6BA0B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之间劳动争议一案，经双方 当事人同意，拟委托你单位进行调解。现将该案相关材料移送你们，请依法组织调解，并及时将有关调解情况函复。</w:t>
      </w:r>
    </w:p>
    <w:p w14:paraId="1FAA5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特此委托。 </w:t>
      </w:r>
    </w:p>
    <w:p w14:paraId="4D08A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156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8A1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right"/>
        <w:textAlignment w:val="auto"/>
        <w:rPr>
          <w:rFonts w:ascii="宋体" w:hAnsi="宋体" w:eastAsia="宋体" w:cs="宋体"/>
          <w:sz w:val="32"/>
          <w:szCs w:val="32"/>
        </w:rPr>
      </w:pPr>
    </w:p>
    <w:p w14:paraId="367C0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 </w:t>
      </w:r>
    </w:p>
    <w:p w14:paraId="5D443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</w:t>
      </w:r>
    </w:p>
    <w:p w14:paraId="4E7A6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63A0F8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39EE6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6D2B68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6B51D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767741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4B56F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4E20E768"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36F5A0AD">
      <w:pPr>
        <w:rPr>
          <w:rFonts w:hint="eastAsia"/>
          <w:lang w:val="en-US" w:eastAsia="zh-CN"/>
        </w:rPr>
      </w:pPr>
    </w:p>
    <w:p w14:paraId="44B848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29DAA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蕲春县劳动争议“裁调诉”工作室</w:t>
      </w:r>
    </w:p>
    <w:p w14:paraId="2B185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调解笔录</w:t>
      </w:r>
    </w:p>
    <w:p w14:paraId="34CB9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01DF4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蕲法调派〔2024〕  号</w:t>
      </w:r>
    </w:p>
    <w:p w14:paraId="7D8B5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620F04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调解时间：        年    月    日    时    分</w:t>
      </w:r>
    </w:p>
    <w:p w14:paraId="5ED92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调解地点：                                         </w:t>
      </w:r>
    </w:p>
    <w:p w14:paraId="1994B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调解员：       记录人员：       </w:t>
      </w:r>
    </w:p>
    <w:p w14:paraId="0FE1C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申请人：                                            </w:t>
      </w:r>
    </w:p>
    <w:p w14:paraId="757A24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委托代理人：                                        </w:t>
      </w:r>
    </w:p>
    <w:p w14:paraId="75458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被申请人：                                          </w:t>
      </w:r>
    </w:p>
    <w:p w14:paraId="67513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委托代理人：                                        </w:t>
      </w:r>
    </w:p>
    <w:p w14:paraId="6A284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一、争议事项及各方调解方案</w:t>
      </w:r>
    </w:p>
    <w:p w14:paraId="06905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（一）申请人的仲裁请求：</w:t>
      </w:r>
    </w:p>
    <w:p w14:paraId="0DD816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（二）申请人的调解方案：                                                         </w:t>
      </w:r>
    </w:p>
    <w:p w14:paraId="5B0E5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（三）被申请人的调解方案：                                                             </w:t>
      </w:r>
    </w:p>
    <w:p w14:paraId="4683E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二、调解过程记录</w:t>
      </w:r>
    </w:p>
    <w:p w14:paraId="2C1DF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113AB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三、调解结果</w:t>
      </w:r>
    </w:p>
    <w:p w14:paraId="403FE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本工作室经过协调，做当事人工作，双方当事人经协商，调整了各自的调解方案，并最终达成如下一致意见：</w:t>
      </w:r>
    </w:p>
    <w:p w14:paraId="02800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                                                                </w:t>
      </w:r>
    </w:p>
    <w:p w14:paraId="161F2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                                        </w:t>
      </w:r>
    </w:p>
    <w:p w14:paraId="46F5D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（虽经本委多方做工作，当事人之间仍然存在分歧，不能达成一致意见，本次调解不成。）                            </w:t>
      </w:r>
    </w:p>
    <w:p w14:paraId="2564C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当事人请校阅本调解笔录，确认无误后签名，有遗漏或差错的，可以向记录人员提出补正。                              </w:t>
      </w:r>
    </w:p>
    <w:p w14:paraId="4C45D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101D3F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77415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申请人签名：                   日期：</w:t>
      </w:r>
    </w:p>
    <w:p w14:paraId="452BE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226BF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被申请人签名：                 日期：</w:t>
      </w:r>
    </w:p>
    <w:p w14:paraId="63B40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 </w:t>
      </w:r>
    </w:p>
    <w:p w14:paraId="4613C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调解员签名：                   日期：</w:t>
      </w:r>
    </w:p>
    <w:p w14:paraId="01BE1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7A05B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记录人员签名：                 日期：</w:t>
      </w:r>
    </w:p>
    <w:p w14:paraId="4BA1E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28A9A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68BC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72E9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3435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41E1BAE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A6D677">
      <w:pPr>
        <w:rPr>
          <w:rFonts w:hint="eastAsia"/>
          <w:lang w:val="en-US" w:eastAsia="zh-CN"/>
        </w:rPr>
      </w:pPr>
    </w:p>
    <w:p w14:paraId="7C11B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蕲春县劳动争议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“裁调诉”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工作室</w:t>
      </w:r>
    </w:p>
    <w:p w14:paraId="6C12E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委托调解复函</w:t>
      </w:r>
    </w:p>
    <w:p w14:paraId="2FB7B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422E9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蕲春县人民法院：</w:t>
      </w:r>
    </w:p>
    <w:p w14:paraId="3CF99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     你院于   年  月  日交由本工作室调解的  (公民身份号码        ）与        劳动人事争议一案，经我们依法主持调解，双方当事人已自愿达成调解协议（或者双方当事人未达成调解协议，或者一方当事人明确表示拒绝接受调解）。现将调解协议（未达成调解协议的则注明调解不成功）以及相关案件材料移交你委。</w:t>
      </w:r>
    </w:p>
    <w:p w14:paraId="6C578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移交材料清单：</w:t>
      </w:r>
    </w:p>
    <w:p w14:paraId="21E9E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1、诉状（一份）；2、申请人身份证复印件、     公司的营业执照复印件；3、（证据材料）；4、劳动合同书（3张）</w:t>
      </w:r>
    </w:p>
    <w:p w14:paraId="3F0BF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54200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>调解员：                 联系电话：</w:t>
      </w:r>
    </w:p>
    <w:p w14:paraId="52E5D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320B1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78D4D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                        二〇二  年    月    日</w:t>
      </w:r>
    </w:p>
    <w:p w14:paraId="66F57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  <w:t xml:space="preserve">                                （盖  章）</w:t>
      </w:r>
    </w:p>
    <w:p w14:paraId="23E0EE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4F4F"/>
          <w:spacing w:val="0"/>
          <w:sz w:val="32"/>
          <w:szCs w:val="32"/>
          <w:lang w:val="en-US" w:eastAsia="zh-CN"/>
        </w:rPr>
      </w:pPr>
    </w:p>
    <w:p w14:paraId="58DEB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420" w:firstLineChars="200"/>
        <w:textAlignment w:val="auto"/>
        <w:rPr>
          <w:rFonts w:hint="eastAsia"/>
          <w:lang w:val="en-US" w:eastAsia="zh-CN"/>
        </w:rPr>
      </w:pPr>
    </w:p>
    <w:p w14:paraId="107D9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</w:pPr>
    </w:p>
    <w:p w14:paraId="699EE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  <w:t>蕲春县</w:t>
      </w:r>
      <w:r>
        <w:rPr>
          <w:rFonts w:hint="eastAsia" w:eastAsia="方正小标宋简体"/>
          <w:b w:val="0"/>
          <w:bCs w:val="0"/>
          <w:sz w:val="40"/>
          <w:szCs w:val="40"/>
        </w:rPr>
        <w:t>劳动争议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“裁调诉”</w:t>
      </w:r>
      <w:r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  <w:t>工作室</w:t>
      </w:r>
    </w:p>
    <w:p w14:paraId="061FD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eastAsia="方正小标宋简体"/>
          <w:b w:val="0"/>
          <w:bCs w:val="0"/>
          <w:sz w:val="40"/>
          <w:szCs w:val="40"/>
        </w:rPr>
      </w:pPr>
      <w:r>
        <w:rPr>
          <w:rFonts w:hint="eastAsia" w:eastAsia="方正小标宋简体"/>
          <w:b w:val="0"/>
          <w:bCs w:val="0"/>
          <w:sz w:val="40"/>
          <w:szCs w:val="40"/>
          <w:lang w:val="en-US" w:eastAsia="zh-Hans"/>
        </w:rPr>
        <w:t>收件情况</w:t>
      </w:r>
      <w:r>
        <w:rPr>
          <w:rFonts w:hint="eastAsia" w:eastAsia="方正小标宋简体"/>
          <w:b w:val="0"/>
          <w:bCs w:val="0"/>
          <w:sz w:val="40"/>
          <w:szCs w:val="40"/>
        </w:rPr>
        <w:t>表</w:t>
      </w:r>
    </w:p>
    <w:p w14:paraId="6024B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蕲法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派</w:t>
      </w:r>
      <w:r>
        <w:rPr>
          <w:rFonts w:hint="eastAsia" w:ascii="仿宋_GB2312" w:hAnsi="仿宋_GB2312" w:eastAsia="仿宋_GB2312" w:cs="仿宋_GB2312"/>
          <w:sz w:val="28"/>
          <w:szCs w:val="28"/>
        </w:rPr>
        <w:t>〔20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tbl>
      <w:tblPr>
        <w:tblStyle w:val="7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630"/>
        <w:gridCol w:w="7390"/>
      </w:tblGrid>
      <w:tr w14:paraId="1512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4" w:hRule="atLeast"/>
          <w:jc w:val="center"/>
        </w:trPr>
        <w:tc>
          <w:tcPr>
            <w:tcW w:w="1630" w:type="dxa"/>
            <w:vAlign w:val="center"/>
          </w:tcPr>
          <w:p w14:paraId="3BD4B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申 请 人</w:t>
            </w:r>
          </w:p>
        </w:tc>
        <w:tc>
          <w:tcPr>
            <w:tcW w:w="7390" w:type="dxa"/>
            <w:vAlign w:val="center"/>
          </w:tcPr>
          <w:p w14:paraId="177B1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0CE2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4" w:hRule="atLeast"/>
          <w:jc w:val="center"/>
        </w:trPr>
        <w:tc>
          <w:tcPr>
            <w:tcW w:w="1630" w:type="dxa"/>
            <w:vAlign w:val="center"/>
          </w:tcPr>
          <w:p w14:paraId="4E547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被申请人</w:t>
            </w:r>
          </w:p>
        </w:tc>
        <w:tc>
          <w:tcPr>
            <w:tcW w:w="7390" w:type="dxa"/>
            <w:vAlign w:val="center"/>
          </w:tcPr>
          <w:p w14:paraId="1D7C8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4FCB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4" w:hRule="atLeast"/>
          <w:jc w:val="center"/>
        </w:trPr>
        <w:tc>
          <w:tcPr>
            <w:tcW w:w="1630" w:type="dxa"/>
            <w:vAlign w:val="center"/>
          </w:tcPr>
          <w:p w14:paraId="674AD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  由</w:t>
            </w:r>
          </w:p>
        </w:tc>
        <w:tc>
          <w:tcPr>
            <w:tcW w:w="7390" w:type="dxa"/>
            <w:vAlign w:val="center"/>
          </w:tcPr>
          <w:p w14:paraId="0D7D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4E25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56" w:hRule="atLeast"/>
          <w:jc w:val="center"/>
        </w:trPr>
        <w:tc>
          <w:tcPr>
            <w:tcW w:w="1630" w:type="dxa"/>
            <w:vAlign w:val="center"/>
          </w:tcPr>
          <w:p w14:paraId="4D47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</w:t>
            </w:r>
          </w:p>
          <w:p w14:paraId="56372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 w14:paraId="1B2FD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摘</w:t>
            </w:r>
          </w:p>
          <w:p w14:paraId="1F5D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</w:tc>
        <w:tc>
          <w:tcPr>
            <w:tcW w:w="7390" w:type="dxa"/>
            <w:vAlign w:val="center"/>
          </w:tcPr>
          <w:p w14:paraId="28CB8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266D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F71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8" w:hRule="atLeast"/>
          <w:jc w:val="center"/>
        </w:trPr>
        <w:tc>
          <w:tcPr>
            <w:tcW w:w="1630" w:type="dxa"/>
            <w:vAlign w:val="center"/>
          </w:tcPr>
          <w:p w14:paraId="6A69E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收件材料清单</w:t>
            </w:r>
          </w:p>
        </w:tc>
        <w:tc>
          <w:tcPr>
            <w:tcW w:w="7390" w:type="dxa"/>
            <w:vAlign w:val="center"/>
          </w:tcPr>
          <w:p w14:paraId="38C02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</w:t>
            </w:r>
          </w:p>
        </w:tc>
      </w:tr>
      <w:tr w14:paraId="7D35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98" w:hRule="atLeast"/>
          <w:jc w:val="center"/>
        </w:trPr>
        <w:tc>
          <w:tcPr>
            <w:tcW w:w="1630" w:type="dxa"/>
            <w:vAlign w:val="center"/>
          </w:tcPr>
          <w:p w14:paraId="4DDF3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指定</w:t>
            </w:r>
          </w:p>
          <w:p w14:paraId="2110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调解员</w:t>
            </w:r>
          </w:p>
        </w:tc>
        <w:tc>
          <w:tcPr>
            <w:tcW w:w="7390" w:type="dxa"/>
            <w:vAlign w:val="center"/>
          </w:tcPr>
          <w:p w14:paraId="32AEF257">
            <w:pPr>
              <w:keepNext w:val="0"/>
              <w:keepLines w:val="0"/>
              <w:pageBreakBefore w:val="0"/>
              <w:widowControl w:val="0"/>
              <w:tabs>
                <w:tab w:val="right" w:pos="4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调解员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主持本案调解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0F9EA1CC">
            <w:pPr>
              <w:keepNext w:val="0"/>
              <w:keepLines w:val="0"/>
              <w:pageBreakBefore w:val="0"/>
              <w:widowControl w:val="0"/>
              <w:tabs>
                <w:tab w:val="right" w:pos="4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                                 年    月   日</w:t>
            </w:r>
          </w:p>
        </w:tc>
      </w:tr>
      <w:tr w14:paraId="1E8E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81" w:hRule="atLeast"/>
          <w:jc w:val="center"/>
        </w:trPr>
        <w:tc>
          <w:tcPr>
            <w:tcW w:w="1630" w:type="dxa"/>
            <w:vAlign w:val="center"/>
          </w:tcPr>
          <w:p w14:paraId="3FE41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  <w:tc>
          <w:tcPr>
            <w:tcW w:w="7390" w:type="dxa"/>
            <w:vAlign w:val="center"/>
          </w:tcPr>
          <w:p w14:paraId="7F50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B570D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1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32B3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0EB21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00EB21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TI4MGYzNWE4ZjFjYWU4ZjI5YmMzNjQ4NGZiZWMifQ=="/>
  </w:docVars>
  <w:rsids>
    <w:rsidRoot w:val="59AD207D"/>
    <w:rsid w:val="00465070"/>
    <w:rsid w:val="009A13B3"/>
    <w:rsid w:val="06FD6794"/>
    <w:rsid w:val="07F136D2"/>
    <w:rsid w:val="08B71804"/>
    <w:rsid w:val="11365A8D"/>
    <w:rsid w:val="16850E94"/>
    <w:rsid w:val="171C63D0"/>
    <w:rsid w:val="208E488C"/>
    <w:rsid w:val="21407D9B"/>
    <w:rsid w:val="230C7881"/>
    <w:rsid w:val="27451B89"/>
    <w:rsid w:val="28247630"/>
    <w:rsid w:val="31550164"/>
    <w:rsid w:val="35F909E9"/>
    <w:rsid w:val="3B561791"/>
    <w:rsid w:val="3D7677A0"/>
    <w:rsid w:val="3F636838"/>
    <w:rsid w:val="4408565E"/>
    <w:rsid w:val="48D6278E"/>
    <w:rsid w:val="4EDE274F"/>
    <w:rsid w:val="51AE388E"/>
    <w:rsid w:val="59AD207D"/>
    <w:rsid w:val="5B410044"/>
    <w:rsid w:val="5B973842"/>
    <w:rsid w:val="62F30813"/>
    <w:rsid w:val="68B31ACF"/>
    <w:rsid w:val="6B131B6D"/>
    <w:rsid w:val="6D2123B0"/>
    <w:rsid w:val="7A033936"/>
    <w:rsid w:val="7B5D3737"/>
    <w:rsid w:val="7B8B0BCF"/>
    <w:rsid w:val="7E3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4304</Words>
  <Characters>4339</Characters>
  <Lines>0</Lines>
  <Paragraphs>0</Paragraphs>
  <TotalTime>3</TotalTime>
  <ScaleCrop>false</ScaleCrop>
  <LinksUpToDate>false</LinksUpToDate>
  <CharactersWithSpaces>5328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2024-08-29T02:22:00Z</dcterms:created>
  <dc:creator>WPS_1699533706</dc:creator>
  <cp:lastModifiedBy>此刻</cp:lastModifiedBy>
  <cp:lastPrinted>2024-10-23T00:18:00Z</cp:lastPrinted>
  <dcterms:modified xsi:type="dcterms:W3CDTF">2024-11-07T10:02:59Z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DDADC59319314870ACDD2FBD994F16BA_13</vt:lpwstr>
  </property>
</Properties>
</file>