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w:pPr>
        <w:jc w:val="center"/>
        <w:spacing w:before="0" w:beforeAutospacing="0" w:after="0" w:afterAutospacing="0" w:lineRule="auto" w:line="240"/>
        <w:rPr>
          <w:szCs w:val="36"/>
          <w:bCs/>
          <w:lang w:val="en-US" w:eastAsia="zh-CN"/>
          <w:b w:val="1"/>
          <w:i w:val="0"/>
          <w:sz w:val="36"/>
          <w:spacing w:val="0"/>
          <w:w w:val="100"/>
          <w:rFonts w:hint="eastAsia"/>
          <w:caps w:val="0"/>
        </w:rPr>
        <w:snapToGrid/>
        <w:textAlignment w:val="baseline"/>
      </w:pPr>
      <w:r>
        <w:rPr>
          <w:szCs w:val="36"/>
          <w:bCs/>
          <w:lang w:val="en-US" w:eastAsia="zh-CN"/>
          <w:b w:val="1"/>
          <w:i w:val="0"/>
          <w:sz w:val="36"/>
          <w:spacing w:val="0"/>
          <w:w w:val="100"/>
          <w:rFonts w:hint="eastAsia"/>
          <w:caps w:val="0"/>
        </w:rPr>
        <w:t>湖北德高镁业有限公司第二次债权人会议</w:t>
      </w:r>
    </w:p>
    <w:p>
      <w:pPr>
        <w:jc w:val="center"/>
        <w:spacing w:before="0" w:beforeAutospacing="0" w:after="0" w:afterAutospacing="0" w:lineRule="auto" w:line="240"/>
        <w:rPr>
          <w:szCs w:val="32"/>
          <w:bCs/>
          <w:lang w:val="en-US" w:eastAsia="zh-CN"/>
          <w:b w:val="1"/>
          <w:i w:val="0"/>
          <w:sz w:val="32"/>
          <w:spacing w:val="0"/>
          <w:w w:val="100"/>
          <w:rFonts w:hint="eastAsia"/>
          <w:caps w:val="0"/>
        </w:rPr>
        <w:snapToGrid/>
        <w:textAlignment w:val="baseline"/>
      </w:pPr>
      <w:r>
        <w:rPr>
          <w:szCs w:val="36"/>
          <w:bCs/>
          <w:lang w:val="en-US" w:eastAsia="zh-CN"/>
          <w:b w:val="1"/>
          <w:i w:val="0"/>
          <w:sz w:val="36"/>
          <w:spacing w:val="0"/>
          <w:w w:val="100"/>
          <w:rFonts w:hint="eastAsia"/>
          <w:caps w:val="0"/>
        </w:rPr>
        <w:t>通  知  书</w:t>
      </w:r>
    </w:p>
    <w:p>
      <w:pPr>
        <w:jc w:val="left"/>
        <w:spacing w:before="0" w:beforeAutospacing="0" w:after="0" w:afterAutospacing="0" w:lineRule="auto" w:line="240"/>
        <w:rPr>
          <w:szCs w:val="32"/>
          <w:bCs w:val="0"/>
          <w:lang w:val="en-US" w:eastAsia="zh-CN"/>
          <w:b w:val="0"/>
          <w:i w:val="0"/>
          <w:u w:val="single" w:color="FF0000"/>
          <w:color w:val="FF0000"/>
          <w:sz w:val="32"/>
          <w:spacing w:val="0"/>
          <w:w w:val="100"/>
          <w:rFonts w:hint="eastAsia"/>
          <w:caps w:val="0"/>
        </w:rPr>
        <w:snapToGrid/>
        <w:textAlignment w:val="baseline"/>
      </w:pPr>
      <w:r>
        <w:rPr>
          <w:b w:val="0"/>
          <w:i w:val="0"/>
          <w:u w:val="single" w:color="FF0000"/>
          <w:color w:val="FF0000"/>
          <w:sz w:val="32"/>
          <w:spacing w:val="0"/>
          <w:w w:val="100"/>
          <w:rFonts w:hint="eastAsia"/>
          <w:caps w:val="0"/>
        </w:rPr>
        <w:t/>
      </w:r>
    </w:p>
    <w:p>
      <w:pPr>
        <w:jc w:val="left"/>
        <w:spacing w:before="0" w:beforeAutospacing="0" w:after="0" w:afterAutospacing="0" w:lineRule="auto" w:line="240"/>
        <w:rPr>
          <w:szCs w:val="32"/>
          <w:bCs/>
          <w:lang w:val="en-US" w:eastAsia="zh-CN"/>
          <w:b w:val="1"/>
          <w:i w:val="0"/>
          <w:color w:val="000000"/>
          <w:sz w:val="32"/>
          <w:spacing w:val="0"/>
          <w:w w:val="100"/>
          <w:rFonts w:ascii="仿宋" w:cs="仿宋" w:eastAsia="仿宋" w:hAnsi="仿宋" w:hint="eastAsia"/>
          <w:caps w:val="0"/>
        </w:rPr>
        <w:snapToGrid/>
        <w:textAlignment w:val="baseline"/>
      </w:pPr>
      <w:r>
        <w:rPr>
          <w:szCs w:val="32"/>
          <w:bCs/>
          <w:lang w:val="en-US" w:eastAsia="zh-CN"/>
          <w:b w:val="1"/>
          <w:i w:val="0"/>
          <w:color w:val="000000"/>
          <w:sz w:val="32"/>
          <w:spacing w:val="0"/>
          <w:w w:val="100"/>
          <w:rFonts w:ascii="仿宋" w:cs="仿宋" w:eastAsia="仿宋" w:hAnsi="仿宋" w:hint="eastAsia"/>
          <w:caps w:val="0"/>
        </w:rPr>
        <w:t>各位债权人 ：</w:t>
      </w:r>
    </w:p>
    <w:p>
      <w:pPr>
        <w:jc w:val="left"/>
        <w:spacing w:before="0" w:beforeAutospacing="0" w:after="0" w:afterAutospacing="0" w:lineRule="auto" w:line="240"/>
        <w:rPr>
          <w:szCs w:val="32"/>
          <w:lang w:val="en-US" w:eastAsia="zh-CN"/>
          <w:b w:val="0"/>
          <w:i w:val="0"/>
          <w:sz w:val="32"/>
          <w:spacing w:val="0"/>
          <w:w w:val="100"/>
          <w:rFonts w:ascii="仿宋" w:cs="仿宋" w:eastAsia="仿宋" w:hAnsi="仿宋" w:hint="eastAsia"/>
          <w:caps w:val="0"/>
        </w:rPr>
        <w:snapToGrid/>
        <w:ind w:firstLine="640" w:firstLineChars="200"/>
        <w:textAlignment w:val="baseline"/>
      </w:pPr>
      <w:r>
        <w:rPr>
          <w:szCs w:val="32"/>
          <w:b w:val="0"/>
          <w:i w:val="0"/>
          <w:sz w:val="32"/>
          <w:spacing w:val="0"/>
          <w:w w:val="100"/>
          <w:rFonts w:ascii="仿宋" w:cs="仿宋" w:eastAsia="仿宋" w:hAnsi="仿宋" w:hint="eastAsia"/>
          <w:caps w:val="0"/>
        </w:rPr>
        <w:t>湖北德高镁业有限公司</w:t>
      </w:r>
      <w:r>
        <w:rPr>
          <w:szCs w:val="32"/>
          <w:lang w:val="en-US" w:eastAsia="zh-CN"/>
          <w:b w:val="0"/>
          <w:i w:val="0"/>
          <w:sz w:val="32"/>
          <w:spacing w:val="0"/>
          <w:w w:val="100"/>
          <w:rFonts w:ascii="仿宋" w:cs="仿宋" w:eastAsia="仿宋" w:hAnsi="仿宋" w:hint="eastAsia"/>
          <w:caps w:val="0"/>
        </w:rPr>
        <w:t>因无法清偿到期债务，</w:t>
      </w:r>
      <w:r>
        <w:rPr>
          <w:szCs w:val="32"/>
          <w:b w:val="0"/>
          <w:i w:val="0"/>
          <w:sz w:val="32"/>
          <w:spacing w:val="0"/>
          <w:w w:val="100"/>
          <w:rFonts w:ascii="仿宋" w:cs="仿宋" w:eastAsia="仿宋" w:hAnsi="仿宋" w:hint="eastAsia"/>
          <w:caps w:val="0"/>
        </w:rPr>
        <w:t>远东电缆有限公司</w:t>
      </w:r>
      <w:r>
        <w:rPr>
          <w:szCs w:val="32"/>
          <w:lang w:val="en-US" w:eastAsia="zh-CN"/>
          <w:b w:val="0"/>
          <w:i w:val="0"/>
          <w:sz w:val="32"/>
          <w:spacing w:val="0"/>
          <w:w w:val="100"/>
          <w:rFonts w:ascii="仿宋" w:cs="仿宋" w:eastAsia="仿宋" w:hAnsi="仿宋" w:hint="eastAsia"/>
          <w:caps w:val="0"/>
        </w:rPr>
        <w:t>于</w:t>
      </w:r>
      <w:r>
        <w:rPr>
          <w:szCs w:val="32"/>
          <w:b w:val="0"/>
          <w:i w:val="0"/>
          <w:sz w:val="32"/>
          <w:spacing w:val="0"/>
          <w:w w:val="100"/>
          <w:rFonts w:ascii="仿宋" w:cs="仿宋" w:eastAsia="仿宋" w:hAnsi="仿宋" w:hint="eastAsia"/>
          <w:caps w:val="0"/>
        </w:rPr>
        <w:t>202</w:t>
      </w:r>
      <w:r>
        <w:rPr>
          <w:szCs w:val="32"/>
          <w:lang w:val="en-US" w:eastAsia="zh-CN"/>
          <w:b w:val="0"/>
          <w:i w:val="0"/>
          <w:sz w:val="32"/>
          <w:spacing w:val="0"/>
          <w:w w:val="100"/>
          <w:rFonts w:ascii="仿宋" w:cs="仿宋" w:eastAsia="仿宋" w:hAnsi="仿宋" w:hint="eastAsia"/>
          <w:caps w:val="0"/>
        </w:rPr>
        <w:t>0</w:t>
      </w:r>
      <w:r>
        <w:rPr>
          <w:szCs w:val="32"/>
          <w:b w:val="0"/>
          <w:i w:val="0"/>
          <w:sz w:val="32"/>
          <w:spacing w:val="0"/>
          <w:w w:val="100"/>
          <w:rFonts w:ascii="仿宋" w:cs="仿宋" w:eastAsia="仿宋" w:hAnsi="仿宋" w:hint="eastAsia"/>
          <w:caps w:val="0"/>
        </w:rPr>
        <w:t>年</w:t>
      </w:r>
      <w:r>
        <w:rPr>
          <w:szCs w:val="32"/>
          <w:lang w:val="en-US" w:eastAsia="zh-CN"/>
          <w:b w:val="0"/>
          <w:i w:val="0"/>
          <w:sz w:val="32"/>
          <w:spacing w:val="0"/>
          <w:w w:val="100"/>
          <w:rFonts w:ascii="仿宋" w:cs="仿宋" w:eastAsia="仿宋" w:hAnsi="仿宋" w:hint="eastAsia"/>
          <w:caps w:val="0"/>
        </w:rPr>
        <w:t>11</w:t>
      </w:r>
      <w:r>
        <w:rPr>
          <w:szCs w:val="32"/>
          <w:b w:val="0"/>
          <w:i w:val="0"/>
          <w:sz w:val="32"/>
          <w:spacing w:val="0"/>
          <w:w w:val="100"/>
          <w:rFonts w:ascii="仿宋" w:cs="仿宋" w:eastAsia="仿宋" w:hAnsi="仿宋" w:hint="eastAsia"/>
          <w:caps w:val="0"/>
        </w:rPr>
        <w:t>月</w:t>
      </w:r>
      <w:r>
        <w:rPr>
          <w:szCs w:val="32"/>
          <w:lang w:val="en-US" w:eastAsia="zh-CN"/>
          <w:b w:val="0"/>
          <w:i w:val="0"/>
          <w:sz w:val="32"/>
          <w:spacing w:val="0"/>
          <w:w w:val="100"/>
          <w:rFonts w:ascii="仿宋" w:cs="仿宋" w:eastAsia="仿宋" w:hAnsi="仿宋" w:hint="eastAsia"/>
          <w:caps w:val="0"/>
        </w:rPr>
        <w:t>12</w:t>
      </w:r>
      <w:r>
        <w:rPr>
          <w:szCs w:val="32"/>
          <w:b w:val="0"/>
          <w:i w:val="0"/>
          <w:sz w:val="32"/>
          <w:spacing w:val="0"/>
          <w:w w:val="100"/>
          <w:rFonts w:ascii="仿宋" w:cs="仿宋" w:eastAsia="仿宋" w:hAnsi="仿宋" w:hint="eastAsia"/>
          <w:caps w:val="0"/>
        </w:rPr>
        <w:t>日</w:t>
      </w:r>
      <w:r>
        <w:rPr>
          <w:szCs w:val="32"/>
          <w:lang w:val="en-US" w:eastAsia="zh-CN"/>
          <w:b w:val="0"/>
          <w:i w:val="0"/>
          <w:sz w:val="32"/>
          <w:spacing w:val="0"/>
          <w:w w:val="100"/>
          <w:rFonts w:ascii="仿宋" w:cs="仿宋" w:eastAsia="仿宋" w:hAnsi="仿宋" w:hint="eastAsia"/>
          <w:caps w:val="0"/>
        </w:rPr>
        <w:t>向蕲春县人民法院申请对湖北德高镁业有限公司进行破产清算。</w:t>
      </w:r>
    </w:p>
    <w:p>
      <w:pPr>
        <w:jc w:val="left"/>
        <w:spacing w:before="0" w:beforeAutospacing="0" w:after="0" w:afterAutospacing="0" w:lineRule="auto" w:line="240"/>
        <w:rPr>
          <w:szCs w:val="32"/>
          <w:bCs/>
          <w:lang w:val="en-US" w:eastAsia="zh-CN"/>
          <w:b w:val="1"/>
          <w:i w:val="0"/>
          <w:color w:val="000000"/>
          <w:sz w:val="32"/>
          <w:spacing w:val="0"/>
          <w:w w:val="100"/>
          <w:rFonts w:ascii="仿宋" w:cs="仿宋" w:eastAsia="仿宋" w:hAnsi="仿宋" w:hint="eastAsia"/>
          <w:caps w:val="0"/>
        </w:rPr>
        <w:snapToGrid/>
        <w:ind w:firstLine="640" w:firstLineChars="200"/>
        <w:textAlignment w:val="baseline"/>
      </w:pPr>
      <w:r>
        <w:rPr>
          <w:szCs w:val="32"/>
          <w:lang w:val="en-US" w:eastAsia="zh-CN"/>
          <w:b w:val="0"/>
          <w:i w:val="0"/>
          <w:sz w:val="32"/>
          <w:spacing w:val="0"/>
          <w:w w:val="100"/>
          <w:rFonts w:ascii="仿宋" w:cs="仿宋" w:eastAsia="仿宋" w:hAnsi="仿宋" w:hint="eastAsia"/>
          <w:caps w:val="0"/>
        </w:rPr>
        <w:t>蕲春县人民法院于</w:t>
      </w:r>
      <w:r>
        <w:rPr>
          <w:szCs w:val="32"/>
          <w:b w:val="0"/>
          <w:i w:val="0"/>
          <w:sz w:val="32"/>
          <w:spacing w:val="0"/>
          <w:w w:val="100"/>
          <w:rFonts w:ascii="仿宋" w:cs="仿宋" w:eastAsia="仿宋" w:hAnsi="仿宋" w:hint="eastAsia"/>
          <w:caps w:val="0"/>
        </w:rPr>
        <w:t>202</w:t>
      </w:r>
      <w:r>
        <w:rPr>
          <w:szCs w:val="32"/>
          <w:lang w:val="en-US" w:eastAsia="zh-CN"/>
          <w:b w:val="0"/>
          <w:i w:val="0"/>
          <w:sz w:val="32"/>
          <w:spacing w:val="0"/>
          <w:w w:val="100"/>
          <w:rFonts w:ascii="仿宋" w:cs="仿宋" w:eastAsia="仿宋" w:hAnsi="仿宋" w:hint="eastAsia"/>
          <w:caps w:val="0"/>
        </w:rPr>
        <w:t>1</w:t>
      </w:r>
      <w:r>
        <w:rPr>
          <w:szCs w:val="32"/>
          <w:b w:val="0"/>
          <w:i w:val="0"/>
          <w:sz w:val="32"/>
          <w:spacing w:val="0"/>
          <w:w w:val="100"/>
          <w:rFonts w:ascii="仿宋" w:cs="仿宋" w:eastAsia="仿宋" w:hAnsi="仿宋" w:hint="eastAsia"/>
          <w:caps w:val="0"/>
        </w:rPr>
        <w:t>年</w:t>
      </w:r>
      <w:r>
        <w:rPr>
          <w:szCs w:val="32"/>
          <w:lang w:val="en-US" w:eastAsia="zh-CN"/>
          <w:b w:val="0"/>
          <w:i w:val="0"/>
          <w:sz w:val="32"/>
          <w:spacing w:val="0"/>
          <w:w w:val="100"/>
          <w:rFonts w:ascii="仿宋" w:cs="仿宋" w:eastAsia="仿宋" w:hAnsi="仿宋" w:hint="eastAsia"/>
          <w:caps w:val="0"/>
        </w:rPr>
        <w:t>10</w:t>
      </w:r>
      <w:r>
        <w:rPr>
          <w:szCs w:val="32"/>
          <w:b w:val="0"/>
          <w:i w:val="0"/>
          <w:sz w:val="32"/>
          <w:spacing w:val="0"/>
          <w:w w:val="100"/>
          <w:rFonts w:ascii="仿宋" w:cs="仿宋" w:eastAsia="仿宋" w:hAnsi="仿宋" w:hint="eastAsia"/>
          <w:caps w:val="0"/>
        </w:rPr>
        <w:t>月</w:t>
      </w:r>
      <w:r>
        <w:rPr>
          <w:szCs w:val="32"/>
          <w:lang w:val="en-US" w:eastAsia="zh-CN"/>
          <w:b w:val="0"/>
          <w:i w:val="0"/>
          <w:sz w:val="32"/>
          <w:spacing w:val="0"/>
          <w:w w:val="100"/>
          <w:rFonts w:ascii="仿宋" w:cs="仿宋" w:eastAsia="仿宋" w:hAnsi="仿宋" w:hint="eastAsia"/>
          <w:caps w:val="0"/>
        </w:rPr>
        <w:t>8</w:t>
      </w:r>
      <w:r>
        <w:rPr>
          <w:szCs w:val="32"/>
          <w:b w:val="0"/>
          <w:i w:val="0"/>
          <w:sz w:val="32"/>
          <w:spacing w:val="0"/>
          <w:w w:val="100"/>
          <w:rFonts w:ascii="仿宋" w:cs="仿宋" w:eastAsia="仿宋" w:hAnsi="仿宋" w:hint="eastAsia"/>
          <w:caps w:val="0"/>
        </w:rPr>
        <w:t>日</w:t>
      </w:r>
      <w:r>
        <w:rPr>
          <w:szCs w:val="32"/>
          <w:lang w:eastAsia="zh-CN"/>
          <w:b w:val="0"/>
          <w:i w:val="0"/>
          <w:sz w:val="32"/>
          <w:spacing w:val="0"/>
          <w:w w:val="100"/>
          <w:rFonts w:ascii="仿宋" w:cs="仿宋" w:eastAsia="仿宋" w:hAnsi="仿宋" w:hint="eastAsia"/>
          <w:caps w:val="0"/>
        </w:rPr>
        <w:t>以</w:t>
      </w:r>
      <w:r>
        <w:rPr>
          <w:szCs w:val="32"/>
          <w:b w:val="0"/>
          <w:i w:val="0"/>
          <w:sz w:val="32"/>
          <w:spacing w:val="0"/>
          <w:w w:val="100"/>
          <w:rFonts w:ascii="仿宋" w:cs="仿宋" w:eastAsia="仿宋" w:hAnsi="仿宋" w:hint="eastAsia"/>
          <w:caps w:val="0"/>
        </w:rPr>
        <w:t>（2021）鄂1126破1号《民事</w:t>
      </w:r>
      <w:r>
        <w:rPr>
          <w:szCs w:val="32"/>
          <w:lang w:eastAsia="zh-CN"/>
          <w:b w:val="0"/>
          <w:i w:val="0"/>
          <w:sz w:val="32"/>
          <w:spacing w:val="0"/>
          <w:w w:val="100"/>
          <w:rFonts w:ascii="仿宋" w:cs="仿宋" w:eastAsia="仿宋" w:hAnsi="仿宋" w:hint="eastAsia"/>
          <w:caps w:val="0"/>
        </w:rPr>
        <w:t>裁</w:t>
      </w:r>
      <w:r>
        <w:rPr>
          <w:szCs w:val="32"/>
          <w:b w:val="0"/>
          <w:i w:val="0"/>
          <w:sz w:val="32"/>
          <w:spacing w:val="0"/>
          <w:w w:val="100"/>
          <w:rFonts w:ascii="仿宋" w:cs="仿宋" w:eastAsia="仿宋" w:hAnsi="仿宋" w:hint="eastAsia"/>
          <w:caps w:val="0"/>
        </w:rPr>
        <w:t>定书》</w:t>
      </w:r>
      <w:r>
        <w:rPr>
          <w:szCs w:val="32"/>
          <w:lang w:eastAsia="zh-CN"/>
          <w:b w:val="0"/>
          <w:i w:val="0"/>
          <w:sz w:val="32"/>
          <w:spacing w:val="0"/>
          <w:w w:val="100"/>
          <w:rFonts w:ascii="仿宋" w:cs="仿宋" w:eastAsia="仿宋" w:hAnsi="仿宋" w:hint="eastAsia"/>
          <w:caps w:val="0"/>
        </w:rPr>
        <w:t>受理</w:t>
      </w:r>
      <w:r>
        <w:rPr>
          <w:szCs w:val="32"/>
          <w:b w:val="0"/>
          <w:i w:val="0"/>
          <w:sz w:val="32"/>
          <w:spacing w:val="0"/>
          <w:w w:val="100"/>
          <w:rFonts w:ascii="仿宋" w:cs="仿宋" w:eastAsia="仿宋" w:hAnsi="仿宋" w:hint="eastAsia"/>
          <w:caps w:val="0"/>
        </w:rPr>
        <w:t>远东电缆有限公司</w:t>
      </w:r>
      <w:r>
        <w:rPr>
          <w:szCs w:val="32"/>
          <w:lang w:val="en-US" w:eastAsia="zh-CN"/>
          <w:b w:val="0"/>
          <w:i w:val="0"/>
          <w:sz w:val="32"/>
          <w:spacing w:val="0"/>
          <w:w w:val="100"/>
          <w:rFonts w:ascii="仿宋" w:cs="仿宋" w:eastAsia="仿宋" w:hAnsi="仿宋" w:hint="eastAsia"/>
          <w:caps w:val="0"/>
        </w:rPr>
        <w:t>的破产清算申请，并</w:t>
      </w:r>
      <w:bookmarkStart w:id="0" w:name="_GoBack"/>
      <w:bookmarkEnd w:id="0"/>
      <w:r>
        <w:rPr>
          <w:szCs w:val="32"/>
          <w:lang w:val="en-US" w:eastAsia="zh-CN"/>
          <w:b w:val="0"/>
          <w:i w:val="0"/>
          <w:sz w:val="32"/>
          <w:spacing w:val="0"/>
          <w:w w:val="100"/>
          <w:rFonts w:ascii="仿宋" w:cs="仿宋" w:eastAsia="仿宋" w:hAnsi="仿宋" w:hint="eastAsia"/>
          <w:caps w:val="0"/>
        </w:rPr>
        <w:t>于2021年10月25日作出</w:t>
      </w:r>
      <w:r>
        <w:rPr>
          <w:szCs w:val="32"/>
          <w:b w:val="0"/>
          <w:i w:val="0"/>
          <w:sz w:val="32"/>
          <w:spacing w:val="0"/>
          <w:w w:val="100"/>
          <w:rFonts w:ascii="仿宋" w:cs="仿宋" w:eastAsia="仿宋" w:hAnsi="仿宋" w:hint="eastAsia"/>
          <w:caps w:val="0"/>
        </w:rPr>
        <w:t>《决定书》</w:t>
      </w:r>
      <w:r>
        <w:rPr>
          <w:szCs w:val="32"/>
          <w:lang w:eastAsia="zh-CN"/>
          <w:b w:val="0"/>
          <w:i w:val="0"/>
          <w:sz w:val="32"/>
          <w:spacing w:val="0"/>
          <w:w w:val="100"/>
          <w:rFonts w:ascii="仿宋" w:cs="仿宋" w:eastAsia="仿宋" w:hAnsi="仿宋" w:hint="eastAsia"/>
          <w:caps w:val="0"/>
        </w:rPr>
        <w:t>，</w:t>
      </w:r>
      <w:r>
        <w:rPr>
          <w:szCs w:val="32"/>
          <w:b w:val="0"/>
          <w:i w:val="0"/>
          <w:sz w:val="32"/>
          <w:spacing w:val="0"/>
          <w:w w:val="100"/>
          <w:rFonts w:ascii="仿宋" w:cs="仿宋" w:eastAsia="仿宋" w:hAnsi="仿宋" w:hint="eastAsia"/>
          <w:caps w:val="0"/>
        </w:rPr>
        <w:t>指定蕲春公信会计师事务有限公司担任湖北德高镁业有限公司破产清算管理人</w:t>
      </w:r>
      <w:r>
        <w:rPr>
          <w:szCs w:val="32"/>
          <w:lang w:eastAsia="zh-CN"/>
          <w:b w:val="0"/>
          <w:i w:val="0"/>
          <w:sz w:val="32"/>
          <w:spacing w:val="0"/>
          <w:w w:val="100"/>
          <w:rFonts w:ascii="仿宋" w:cs="仿宋" w:eastAsia="仿宋" w:hAnsi="仿宋" w:hint="eastAsia"/>
          <w:caps w:val="0"/>
        </w:rPr>
        <w:t>。</w:t>
      </w:r>
    </w:p>
    <w:p>
      <w:pPr>
        <w:jc w:val="left"/>
        <w:spacing w:before="0" w:beforeAutospacing="0" w:after="0" w:afterAutospacing="0" w:lineRule="auto" w:line="240"/>
        <w:rPr>
          <w:szCs w:val="32"/>
          <w:bCs w:val="0"/>
          <w:lang w:val="en-US" w:eastAsia="zh-CN"/>
          <w:b w:val="0"/>
          <w:i w:val="0"/>
          <w:color w:val="000000"/>
          <w:sz w:val="32"/>
          <w:spacing w:val="0"/>
          <w:w w:val="100"/>
          <w:rFonts w:ascii="仿宋" w:cs="仿宋" w:eastAsia="仿宋" w:hAnsi="仿宋" w:hint="eastAsia"/>
          <w:caps w:val="0"/>
        </w:rPr>
        <w:snapToGrid/>
        <w:ind w:firstLine="640" w:firstLineChars="200"/>
        <w:textAlignment w:val="baseline"/>
      </w:pPr>
      <w:r>
        <w:rPr>
          <w:szCs w:val="32"/>
          <w:bCs w:val="0"/>
          <w:lang w:val="en-US" w:eastAsia="zh-CN"/>
          <w:b w:val="0"/>
          <w:i w:val="0"/>
          <w:color w:val="000000"/>
          <w:sz w:val="32"/>
          <w:spacing w:val="0"/>
          <w:w w:val="100"/>
          <w:rFonts w:ascii="仿宋" w:cs="仿宋" w:eastAsia="仿宋" w:hAnsi="仿宋" w:hint="eastAsia"/>
          <w:caps w:val="0"/>
        </w:rPr>
        <w:t>现经债权人会议主席决定，定于2022年8月10日上午9时00分，在蕲春县人民法院采取网络会议方式召开</w:t>
      </w:r>
      <w:r>
        <w:rPr>
          <w:szCs w:val="32"/>
          <w:b w:val="0"/>
          <w:i w:val="0"/>
          <w:sz w:val="32"/>
          <w:spacing w:val="0"/>
          <w:w w:val="100"/>
          <w:rFonts w:ascii="仿宋" w:cs="仿宋" w:eastAsia="仿宋" w:hAnsi="仿宋" w:hint="eastAsia"/>
          <w:caps w:val="0"/>
        </w:rPr>
        <w:t>湖北德高镁业有限公司</w:t>
      </w:r>
      <w:r>
        <w:rPr>
          <w:szCs w:val="32"/>
          <w:lang w:val="en-US" w:eastAsia="zh-CN"/>
          <w:b w:val="0"/>
          <w:i w:val="0"/>
          <w:sz w:val="32"/>
          <w:spacing w:val="0"/>
          <w:w w:val="100"/>
          <w:rFonts w:ascii="仿宋" w:cs="仿宋" w:eastAsia="仿宋" w:hAnsi="仿宋" w:hint="eastAsia"/>
          <w:caps w:val="0"/>
        </w:rPr>
        <w:t>第二次债权人会议，就“破产财产分配方案”事项进行表决，请你公司/你准时参加</w:t>
      </w:r>
      <w:r>
        <w:rPr>
          <w:szCs w:val="32"/>
          <w:bCs w:val="0"/>
          <w:lang w:val="en-US" w:eastAsia="zh-CN"/>
          <w:b w:val="0"/>
          <w:i w:val="0"/>
          <w:color w:val="000000"/>
          <w:sz w:val="32"/>
          <w:spacing w:val="0"/>
          <w:w w:val="100"/>
          <w:rFonts w:ascii="仿宋" w:cs="仿宋" w:eastAsia="仿宋" w:hAnsi="仿宋" w:hint="eastAsia"/>
          <w:caps w:val="0"/>
        </w:rPr>
        <w:t>。</w:t>
      </w:r>
    </w:p>
    <w:p>
      <w:pPr>
        <w:jc w:val="both"/>
        <w:spacing w:before="0" w:beforeAutospacing="0" w:after="0" w:afterAutospacing="0" w:lineRule="auto" w:line="240"/>
        <w:rPr>
          <w:szCs w:val="32"/>
          <w:bCs w:val="0"/>
          <w:lang w:val="en-US" w:eastAsia="zh-CN"/>
          <w:b w:val="0"/>
          <w:i w:val="0"/>
          <w:color w:val="000000"/>
          <w:sz w:val="32"/>
          <w:spacing w:val="0"/>
          <w:w w:val="100"/>
          <w:rFonts w:ascii="仿宋" w:cs="仿宋" w:eastAsia="仿宋" w:hAnsi="仿宋" w:hint="default"/>
          <w:caps w:val="0"/>
        </w:rPr>
        <w:snapToGrid/>
        <w:ind w:firstLine="640" w:firstLineChars="200"/>
        <w:textAlignment w:val="baseline"/>
      </w:pPr>
      <w:r>
        <w:rPr>
          <w:szCs w:val="32"/>
          <w:bCs w:val="0"/>
          <w:lang w:val="en-US" w:eastAsia="zh-CN"/>
          <w:b w:val="0"/>
          <w:i w:val="0"/>
          <w:color w:val="000000"/>
          <w:sz w:val="32"/>
          <w:spacing w:val="0"/>
          <w:w w:val="100"/>
          <w:rFonts w:ascii="仿宋" w:cs="仿宋" w:eastAsia="仿宋" w:hAnsi="仿宋" w:hint="eastAsia"/>
          <w:caps w:val="0"/>
        </w:rPr>
        <w:t>特此通知。</w:t>
      </w:r>
    </w:p>
    <w:p>
      <w:pPr>
        <w:jc w:val="both"/>
        <w:spacing w:before="0" w:beforeAutospacing="0" w:after="0" w:afterAutospacing="0" w:lineRule="auto" w:line="240"/>
        <w:rPr>
          <w:szCs w:val="32"/>
          <w:bCs w:val="0"/>
          <w:lang w:val="en-US" w:eastAsia="zh-CN"/>
          <w:b w:val="0"/>
          <w:i w:val="0"/>
          <w:color w:val="000000"/>
          <w:sz w:val="32"/>
          <w:spacing w:val="0"/>
          <w:w w:val="100"/>
          <w:rFonts w:ascii="仿宋" w:cs="仿宋" w:eastAsia="仿宋" w:hAnsi="仿宋" w:hint="eastAsia"/>
          <w:caps w:val="0"/>
        </w:rPr>
        <w:snapToGrid/>
        <w:ind w:firstLine="960" w:firstLineChars="300"/>
        <w:textAlignment w:val="baseline"/>
      </w:pPr>
      <w:r>
        <w:rPr>
          <w:b w:val="0"/>
          <w:i w:val="0"/>
          <w:color w:val="000000"/>
          <w:sz w:val="32"/>
          <w:spacing w:val="0"/>
          <w:w w:val="100"/>
          <w:rFonts w:ascii="仿宋" w:cs="仿宋" w:eastAsia="仿宋" w:hAnsi="仿宋" w:hint="eastAsia"/>
          <w:caps w:val="0"/>
        </w:rPr>
        <w:t/>
      </w:r>
    </w:p>
    <w:p>
      <w:pPr>
        <w:jc w:val="left"/>
        <w:spacing w:before="0" w:beforeAutospacing="0" w:after="0" w:afterAutospacing="0" w:lineRule="auto" w:line="240"/>
        <w:rPr>
          <w:szCs w:val="32"/>
          <w:bCs w:val="0"/>
          <w:lang w:val="en-US" w:eastAsia="zh-CN"/>
          <w:b w:val="0"/>
          <w:i w:val="0"/>
          <w:color w:val="000000"/>
          <w:sz w:val="32"/>
          <w:spacing w:val="0"/>
          <w:w w:val="100"/>
          <w:rFonts w:ascii="仿宋" w:cs="仿宋" w:eastAsia="仿宋" w:hAnsi="仿宋" w:hint="eastAsia"/>
          <w:caps w:val="0"/>
        </w:rPr>
        <w:snapToGrid/>
        <w:textAlignment w:val="baseline"/>
      </w:pPr>
      <w:r>
        <w:rPr>
          <w:szCs w:val="32"/>
          <w:bCs w:val="0"/>
          <w:lang w:val="en-US" w:eastAsia="zh-CN"/>
          <w:b w:val="0"/>
          <w:i w:val="0"/>
          <w:color w:val="000000"/>
          <w:sz w:val="32"/>
          <w:spacing w:val="0"/>
          <w:w w:val="100"/>
          <w:rFonts w:ascii="仿宋" w:cs="仿宋" w:eastAsia="仿宋" w:hAnsi="仿宋" w:hint="eastAsia"/>
          <w:caps w:val="0"/>
        </w:rPr>
        <w:t xml:space="preserve">                </w:t>
      </w:r>
    </w:p>
    <w:p>
      <w:pPr>
        <w:jc w:val="left"/>
        <w:spacing w:before="0" w:beforeAutospacing="0" w:after="0" w:afterAutospacing="0" w:lineRule="auto" w:line="240"/>
        <w:rPr>
          <w:szCs w:val="32"/>
          <w:bCs w:val="0"/>
          <w:lang w:val="en-US" w:eastAsia="zh-CN"/>
          <w:b w:val="0"/>
          <w:i w:val="0"/>
          <w:color w:val="000000"/>
          <w:sz w:val="32"/>
          <w:spacing w:val="0"/>
          <w:w w:val="100"/>
          <w:rFonts w:ascii="仿宋" w:cs="仿宋" w:eastAsia="仿宋" w:hAnsi="仿宋" w:hint="eastAsia"/>
          <w:caps w:val="0"/>
        </w:rPr>
        <w:snapToGrid/>
        <w:ind w:firstLine="2560" w:firstLineChars="800"/>
        <w:textAlignment w:val="baseline"/>
      </w:pPr>
      <w:r>
        <w:rPr>
          <w:szCs w:val="32"/>
          <w:bCs w:val="0"/>
          <w:lang w:val="en-US" w:eastAsia="zh-CN"/>
          <w:b w:val="0"/>
          <w:i w:val="0"/>
          <w:color w:val="000000"/>
          <w:sz w:val="32"/>
          <w:spacing w:val="0"/>
          <w:w w:val="100"/>
          <w:rFonts w:ascii="仿宋" w:cs="仿宋" w:eastAsia="仿宋" w:hAnsi="仿宋" w:hint="eastAsia"/>
          <w:caps w:val="0"/>
        </w:rPr>
        <w:t xml:space="preserve">    湖北德高镁业有限公司破产管理人</w:t>
      </w:r>
    </w:p>
    <w:p>
      <w:pPr>
        <w:jc w:val="left"/>
        <w:spacing w:before="0" w:beforeAutospacing="0" w:after="0" w:afterAutospacing="0" w:lineRule="auto" w:line="240"/>
        <w:rPr>
          <w:szCs w:val="32"/>
          <w:bCs/>
          <w:lang w:val="en-US" w:eastAsia="zh-CN"/>
          <w:b w:val="1"/>
          <w:i w:val="0"/>
          <w:color w:val="000000"/>
          <w:sz w:val="32"/>
          <w:spacing w:val="0"/>
          <w:w w:val="100"/>
          <w:rFonts w:hint="eastAsia"/>
          <w:caps w:val="0"/>
        </w:rPr>
        <w:snapToGrid/>
        <w:textAlignment w:val="baseline"/>
      </w:pPr>
      <w:r>
        <w:rPr>
          <w:szCs w:val="32"/>
          <w:bCs w:val="0"/>
          <w:lang w:val="en-US" w:eastAsia="zh-CN"/>
          <w:b w:val="0"/>
          <w:i w:val="0"/>
          <w:color w:val="000000"/>
          <w:sz w:val="32"/>
          <w:spacing w:val="0"/>
          <w:w w:val="100"/>
          <w:rFonts w:ascii="仿宋" w:cs="仿宋" w:eastAsia="仿宋" w:hAnsi="仿宋" w:hint="eastAsia"/>
          <w:caps w:val="0"/>
        </w:rPr>
        <w:t xml:space="preserve">                           2022年7月25日</w:t>
      </w:r>
    </w:p>
    <w:sectPr>
      <w:pgSz w:w="11906" w:h="16838"/>
      <w:pgMar w:top="1610" w:right="174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MzZmZmI4YjViNmI4NjExZjM1M2Y1YjRmYjllZDMifQ=="/>
  </w:docVars>
  <w:rsids>
    <w:rsidRoot w:val="00000000"/>
    <w:rsid w:val="01702997"/>
    <w:rsid w:val="0382598B"/>
    <w:rsid w:val="06B56623"/>
    <w:rsid w:val="075A13C4"/>
    <w:rsid w:val="07BF7EC9"/>
    <w:rsid w:val="08257138"/>
    <w:rsid w:val="085409E1"/>
    <w:rsid w:val="0AB84143"/>
    <w:rsid w:val="0BA63DE5"/>
    <w:rsid w:val="0C146C97"/>
    <w:rsid w:val="0F3D0602"/>
    <w:rsid w:val="11C95F9C"/>
    <w:rsid w:val="130E34BF"/>
    <w:rsid w:val="13A05EAD"/>
    <w:rsid w:val="16A12EF2"/>
    <w:rsid w:val="175F6A3A"/>
    <w:rsid w:val="181F6117"/>
    <w:rsid w:val="19D014C8"/>
    <w:rsid w:val="1A0146F4"/>
    <w:rsid w:val="1A402041"/>
    <w:rsid w:val="1D7D7D3F"/>
    <w:rsid w:val="209B3538"/>
    <w:rsid w:val="2140438E"/>
    <w:rsid w:val="24D129D1"/>
    <w:rsid w:val="24F96624"/>
    <w:rsid w:val="25EF4D3E"/>
    <w:rsid w:val="26DF6475"/>
    <w:rsid w:val="2CBE2EB4"/>
    <w:rsid w:val="2CE1199E"/>
    <w:rsid w:val="2CEF7DBA"/>
    <w:rsid w:val="2D2A1486"/>
    <w:rsid w:val="2DAA6E68"/>
    <w:rsid w:val="30564A47"/>
    <w:rsid w:val="3A3916BB"/>
    <w:rsid w:val="3D41192E"/>
    <w:rsid w:val="3E027FBC"/>
    <w:rsid w:val="45F15FA3"/>
    <w:rsid w:val="46160B45"/>
    <w:rsid w:val="47304347"/>
    <w:rsid w:val="486A2DD5"/>
    <w:rsid w:val="4B630235"/>
    <w:rsid w:val="4F0F2376"/>
    <w:rsid w:val="50724B4D"/>
    <w:rsid w:val="516138F4"/>
    <w:rsid w:val="537F0FDA"/>
    <w:rsid w:val="53F97502"/>
    <w:rsid w:val="55054B77"/>
    <w:rsid w:val="5B3C12F1"/>
    <w:rsid w:val="5C013209"/>
    <w:rsid w:val="5E8E5AA4"/>
    <w:rsid w:val="62984345"/>
    <w:rsid w:val="63522D7F"/>
    <w:rsid w:val="640007FC"/>
    <w:rsid w:val="654A2229"/>
    <w:rsid w:val="65F46097"/>
    <w:rsid w:val="67FE02EA"/>
    <w:rsid w:val="6C361A99"/>
    <w:rsid w:val="6D341C16"/>
    <w:rsid w:val="6E8661FC"/>
    <w:rsid w:val="7486622C"/>
    <w:rsid w:val="76EA50BB"/>
    <w:rsid w:val="77024AA8"/>
    <w:rsid w:val="79D471EE"/>
    <w:rsid w:val="79F76BEF"/>
    <w:rsid w:val="7A885800"/>
    <w:rsid w:val="7A8E4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Relationships xmlns="http://schemas.openxmlformats.org/package/2006/relationships"><Relationship Id="rId4" Type="http://schemas.openxmlformats.org/officeDocument/2006/relationships/fontTable" Target="fontTable.xml" /><Relationship Id="rId3"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309</Words>
  <Characters>338</Characters>
  <Lines>0</Lines>
  <Paragraphs>0</Paragraphs>
  <TotalTime>8</TotalTime>
  <ScaleCrop>false</ScaleCrop>
  <LinksUpToDate>false</LinksUpToDate>
  <CharactersWithSpaces>390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清风</cp:lastModifiedBy>
  <cp:lastPrinted>2022-03-17T01:30:00Z</cp:lastPrinted>
  <dcterms:modified xsi:type="dcterms:W3CDTF">2022-07-24T07:14:56Z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2E9775A949944CF9BCDF115577405586</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lang w:val="en-US" w:eastAsia="zh-CN"/>
        </w:rPr>
      </w:pPr>
      <w:r>
        <w:rPr>
          <w:rFonts w:hint="eastAsia"/>
          <w:b/>
          <w:bCs/>
          <w:sz w:val="36"/>
          <w:szCs w:val="36"/>
          <w:lang w:val="en-US" w:eastAsia="zh-CN"/>
        </w:rPr>
        <w:t>湖北德高镁业有限公司第二次债权人会议</w:t>
      </w:r>
    </w:p>
    <w:p>
      <w:pPr>
        <w:numPr>
          <w:ilvl w:val="0"/>
          <w:numId w:val="0"/>
        </w:numPr>
        <w:jc w:val="center"/>
        <w:rPr>
          <w:rFonts w:hint="eastAsia" w:eastAsiaTheme="minorEastAsia"/>
          <w:b/>
          <w:bCs/>
          <w:sz w:val="32"/>
          <w:szCs w:val="32"/>
          <w:lang w:val="en-US" w:eastAsia="zh-CN"/>
        </w:rPr>
      </w:pPr>
      <w:r>
        <w:rPr>
          <w:rFonts w:hint="eastAsia"/>
          <w:b/>
          <w:bCs/>
          <w:sz w:val="36"/>
          <w:szCs w:val="36"/>
          <w:lang w:val="en-US" w:eastAsia="zh-CN"/>
        </w:rPr>
        <w:t>通  知  书</w:t>
      </w:r>
    </w:p>
    <w:p>
      <w:pPr>
        <w:numPr>
          <w:ilvl w:val="0"/>
          <w:numId w:val="0"/>
        </w:numPr>
        <w:jc w:val="left"/>
        <w:rPr>
          <w:rFonts w:hint="eastAsia"/>
          <w:b w:val="0"/>
          <w:bCs w:val="0"/>
          <w:color w:val="FF0000"/>
          <w:sz w:val="32"/>
          <w:szCs w:val="32"/>
          <w:u w:val="single"/>
          <w:lang w:val="en-US" w:eastAsia="zh-CN"/>
        </w:rPr>
      </w:pPr>
    </w:p>
    <w:p>
      <w:pPr>
        <w:numPr>
          <w:ilvl w:val="0"/>
          <w:numId w:val="0"/>
        </w:numPr>
        <w:jc w:val="left"/>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各位债权人 ：</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湖北德高镁业有限公司</w:t>
      </w:r>
      <w:r>
        <w:rPr>
          <w:rFonts w:hint="eastAsia" w:ascii="仿宋" w:hAnsi="仿宋" w:eastAsia="仿宋" w:cs="仿宋"/>
          <w:sz w:val="32"/>
          <w:szCs w:val="32"/>
          <w:lang w:val="en-US" w:eastAsia="zh-CN"/>
        </w:rPr>
        <w:t>因无法清偿到期债务，</w:t>
      </w:r>
      <w:r>
        <w:rPr>
          <w:rFonts w:hint="eastAsia" w:ascii="仿宋" w:hAnsi="仿宋" w:eastAsia="仿宋" w:cs="仿宋"/>
          <w:sz w:val="32"/>
          <w:szCs w:val="32"/>
        </w:rPr>
        <w:t>远东电缆有限公司</w:t>
      </w:r>
      <w:r>
        <w:rPr>
          <w:rFonts w:hint="eastAsia" w:ascii="仿宋" w:hAnsi="仿宋" w:eastAsia="仿宋" w:cs="仿宋"/>
          <w:sz w:val="32"/>
          <w:szCs w:val="32"/>
          <w:lang w:val="en-US" w:eastAsia="zh-CN"/>
        </w:rPr>
        <w:t>于</w:t>
      </w:r>
      <w:r>
        <w:rPr>
          <w:rFonts w:hint="eastAsia" w:ascii="仿宋" w:hAnsi="仿宋" w:eastAsia="仿宋" w:cs="仿宋"/>
          <w:sz w:val="32"/>
          <w:szCs w:val="32"/>
        </w:rPr>
        <w:t>202</w:t>
      </w:r>
      <w:r>
        <w:rPr>
          <w:rFonts w:hint="eastAsia" w:ascii="仿宋" w:hAnsi="仿宋" w:eastAsia="仿宋" w:cs="仿宋"/>
          <w:sz w:val="32"/>
          <w:szCs w:val="32"/>
          <w:lang w:val="en-US" w:eastAsia="zh-CN"/>
        </w:rPr>
        <w:t>0</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w:t>
      </w:r>
      <w:r>
        <w:rPr>
          <w:rFonts w:hint="eastAsia" w:ascii="仿宋" w:hAnsi="仿宋" w:eastAsia="仿宋" w:cs="仿宋"/>
          <w:sz w:val="32"/>
          <w:szCs w:val="32"/>
          <w:lang w:val="en-US" w:eastAsia="zh-CN"/>
        </w:rPr>
        <w:t>向蕲春县人民法院申请对湖北德高镁业有限公司进行破产清算。</w:t>
      </w:r>
    </w:p>
    <w:p>
      <w:pPr>
        <w:numPr>
          <w:ilvl w:val="0"/>
          <w:numId w:val="0"/>
        </w:numPr>
        <w:ind w:firstLine="640" w:firstLineChars="200"/>
        <w:jc w:val="left"/>
        <w:rPr>
          <w:rFonts w:hint="eastAsia" w:ascii="仿宋" w:hAnsi="仿宋" w:eastAsia="仿宋" w:cs="仿宋"/>
          <w:b/>
          <w:bCs/>
          <w:color w:val="auto"/>
          <w:sz w:val="32"/>
          <w:szCs w:val="32"/>
          <w:u w:val="none"/>
          <w:lang w:val="en-US" w:eastAsia="zh-CN"/>
        </w:rPr>
      </w:pPr>
      <w:r>
        <w:rPr>
          <w:rFonts w:hint="eastAsia" w:ascii="仿宋" w:hAnsi="仿宋" w:eastAsia="仿宋" w:cs="仿宋"/>
          <w:sz w:val="32"/>
          <w:szCs w:val="32"/>
          <w:lang w:val="en-US" w:eastAsia="zh-CN"/>
        </w:rPr>
        <w:t>蕲春县人民法院于</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w:t>
      </w:r>
      <w:r>
        <w:rPr>
          <w:rFonts w:hint="eastAsia" w:ascii="仿宋" w:hAnsi="仿宋" w:eastAsia="仿宋" w:cs="仿宋"/>
          <w:sz w:val="32"/>
          <w:szCs w:val="32"/>
          <w:lang w:eastAsia="zh-CN"/>
        </w:rPr>
        <w:t>以</w:t>
      </w:r>
      <w:r>
        <w:rPr>
          <w:rFonts w:hint="eastAsia" w:ascii="仿宋" w:hAnsi="仿宋" w:eastAsia="仿宋" w:cs="仿宋"/>
          <w:sz w:val="32"/>
          <w:szCs w:val="32"/>
        </w:rPr>
        <w:t>（2021）鄂1126破1号《民事</w:t>
      </w:r>
      <w:r>
        <w:rPr>
          <w:rFonts w:hint="eastAsia" w:ascii="仿宋" w:hAnsi="仿宋" w:eastAsia="仿宋" w:cs="仿宋"/>
          <w:sz w:val="32"/>
          <w:szCs w:val="32"/>
          <w:lang w:eastAsia="zh-CN"/>
        </w:rPr>
        <w:t>裁</w:t>
      </w:r>
      <w:r>
        <w:rPr>
          <w:rFonts w:hint="eastAsia" w:ascii="仿宋" w:hAnsi="仿宋" w:eastAsia="仿宋" w:cs="仿宋"/>
          <w:sz w:val="32"/>
          <w:szCs w:val="32"/>
        </w:rPr>
        <w:t>定书》</w:t>
      </w:r>
      <w:r>
        <w:rPr>
          <w:rFonts w:hint="eastAsia" w:ascii="仿宋" w:hAnsi="仿宋" w:eastAsia="仿宋" w:cs="仿宋"/>
          <w:sz w:val="32"/>
          <w:szCs w:val="32"/>
          <w:lang w:eastAsia="zh-CN"/>
        </w:rPr>
        <w:t>受理</w:t>
      </w:r>
      <w:r>
        <w:rPr>
          <w:rFonts w:hint="eastAsia" w:ascii="仿宋" w:hAnsi="仿宋" w:eastAsia="仿宋" w:cs="仿宋"/>
          <w:sz w:val="32"/>
          <w:szCs w:val="32"/>
        </w:rPr>
        <w:t>远东电缆有限公司</w:t>
      </w:r>
      <w:r>
        <w:rPr>
          <w:rFonts w:hint="eastAsia" w:ascii="仿宋" w:hAnsi="仿宋" w:eastAsia="仿宋" w:cs="仿宋"/>
          <w:sz w:val="32"/>
          <w:szCs w:val="32"/>
          <w:lang w:val="en-US" w:eastAsia="zh-CN"/>
        </w:rPr>
        <w:t>的破产清算申请，并</w:t>
      </w:r>
      <w:bookmarkStart w:id="0" w:name="_GoBack"/>
      <w:bookmarkEnd w:id="0"/>
      <w:r>
        <w:rPr>
          <w:rFonts w:hint="eastAsia" w:ascii="仿宋" w:hAnsi="仿宋" w:eastAsia="仿宋" w:cs="仿宋"/>
          <w:sz w:val="32"/>
          <w:szCs w:val="32"/>
          <w:lang w:val="en-US" w:eastAsia="zh-CN"/>
        </w:rPr>
        <w:t>于2021年10月25日作出</w:t>
      </w:r>
      <w:r>
        <w:rPr>
          <w:rFonts w:hint="eastAsia" w:ascii="仿宋" w:hAnsi="仿宋" w:eastAsia="仿宋" w:cs="仿宋"/>
          <w:sz w:val="32"/>
          <w:szCs w:val="32"/>
        </w:rPr>
        <w:t>《民事决定书》</w:t>
      </w:r>
      <w:r>
        <w:rPr>
          <w:rFonts w:hint="eastAsia" w:ascii="仿宋" w:hAnsi="仿宋" w:eastAsia="仿宋" w:cs="仿宋"/>
          <w:sz w:val="32"/>
          <w:szCs w:val="32"/>
          <w:lang w:eastAsia="zh-CN"/>
        </w:rPr>
        <w:t>，</w:t>
      </w:r>
      <w:r>
        <w:rPr>
          <w:rFonts w:hint="eastAsia" w:ascii="仿宋" w:hAnsi="仿宋" w:eastAsia="仿宋" w:cs="仿宋"/>
          <w:sz w:val="32"/>
          <w:szCs w:val="32"/>
        </w:rPr>
        <w:t>指定蕲春公信会计师事务有限公司担任湖北德高镁业有限公司破产清算管理人</w:t>
      </w:r>
      <w:r>
        <w:rPr>
          <w:rFonts w:hint="eastAsia" w:ascii="仿宋" w:hAnsi="仿宋" w:eastAsia="仿宋" w:cs="仿宋"/>
          <w:sz w:val="32"/>
          <w:szCs w:val="32"/>
          <w:lang w:eastAsia="zh-CN"/>
        </w:rPr>
        <w:t>。</w:t>
      </w:r>
    </w:p>
    <w:p>
      <w:pPr>
        <w:numPr>
          <w:ilvl w:val="0"/>
          <w:numId w:val="0"/>
        </w:numPr>
        <w:ind w:firstLine="640" w:firstLineChars="200"/>
        <w:jc w:val="left"/>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现经债权人会议主席决定，定于2022年8月10日上午9时00分，在蕲春县人民法院采取网络会议方式召开</w:t>
      </w:r>
      <w:r>
        <w:rPr>
          <w:rFonts w:hint="eastAsia" w:ascii="仿宋" w:hAnsi="仿宋" w:eastAsia="仿宋" w:cs="仿宋"/>
          <w:sz w:val="32"/>
          <w:szCs w:val="32"/>
        </w:rPr>
        <w:t>湖北德高镁业有限公司</w:t>
      </w:r>
      <w:r>
        <w:rPr>
          <w:rFonts w:hint="eastAsia" w:ascii="仿宋" w:hAnsi="仿宋" w:eastAsia="仿宋" w:cs="仿宋"/>
          <w:sz w:val="32"/>
          <w:szCs w:val="32"/>
          <w:lang w:val="en-US" w:eastAsia="zh-CN"/>
        </w:rPr>
        <w:t>第二次债权人会议，就“破产财产分配方案”事项进行表决，请你公司/你准时参加</w:t>
      </w:r>
      <w:r>
        <w:rPr>
          <w:rFonts w:hint="eastAsia" w:ascii="仿宋" w:hAnsi="仿宋" w:eastAsia="仿宋" w:cs="仿宋"/>
          <w:b w:val="0"/>
          <w:bCs w:val="0"/>
          <w:color w:val="auto"/>
          <w:sz w:val="32"/>
          <w:szCs w:val="32"/>
          <w:u w:val="none"/>
          <w:lang w:val="en-US" w:eastAsia="zh-CN"/>
        </w:rPr>
        <w:t>。</w:t>
      </w:r>
    </w:p>
    <w:p>
      <w:pPr>
        <w:numPr>
          <w:ilvl w:val="0"/>
          <w:numId w:val="0"/>
        </w:numPr>
        <w:ind w:firstLine="640" w:firstLineChars="200"/>
        <w:jc w:val="both"/>
        <w:rPr>
          <w:rFonts w:hint="default"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特此通知。</w:t>
      </w:r>
    </w:p>
    <w:p>
      <w:pPr>
        <w:numPr>
          <w:ilvl w:val="0"/>
          <w:numId w:val="0"/>
        </w:numPr>
        <w:ind w:firstLine="960" w:firstLineChars="300"/>
        <w:jc w:val="both"/>
        <w:rPr>
          <w:rFonts w:hint="eastAsia" w:ascii="仿宋" w:hAnsi="仿宋" w:eastAsia="仿宋" w:cs="仿宋"/>
          <w:b w:val="0"/>
          <w:bCs w:val="0"/>
          <w:color w:val="auto"/>
          <w:sz w:val="32"/>
          <w:szCs w:val="32"/>
          <w:u w:val="none"/>
          <w:lang w:val="en-US" w:eastAsia="zh-CN"/>
        </w:rPr>
      </w:pPr>
    </w:p>
    <w:p>
      <w:pPr>
        <w:numPr>
          <w:ilvl w:val="0"/>
          <w:numId w:val="0"/>
        </w:numPr>
        <w:jc w:val="left"/>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 xml:space="preserve">                </w:t>
      </w:r>
    </w:p>
    <w:p>
      <w:pPr>
        <w:numPr>
          <w:ilvl w:val="0"/>
          <w:numId w:val="0"/>
        </w:numPr>
        <w:ind w:firstLine="2560" w:firstLineChars="800"/>
        <w:jc w:val="left"/>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 xml:space="preserve">    湖北德高镁业有限公司破产管理人</w:t>
      </w:r>
    </w:p>
    <w:p>
      <w:pPr>
        <w:numPr>
          <w:ilvl w:val="0"/>
          <w:numId w:val="0"/>
        </w:numPr>
        <w:jc w:val="left"/>
        <w:rPr>
          <w:rFonts w:hint="eastAsia"/>
          <w:b/>
          <w:bCs/>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 xml:space="preserve">                           2022年7月25日</w:t>
      </w:r>
    </w:p>
    <w:sectPr>
      <w:pgSz w:w="11906" w:h="16838"/>
      <w:pgMar w:top="1610" w:right="1746" w:bottom="1440" w:left="1800" w:header="851" w:footer="992" w:gutter="0"/>
      <w:cols w:space="425" w:num="1"/>
      <w:docGrid w:type="lines" w:linePitch="312" w:charSpace="0"/>
    </w:sectPr>
  </w:body>
</w:document>
</file>

<file path=treport/opRecord.xml>
</file>